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7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商学院2项目项目获得联合专项立项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7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70" w:lineRule="atLeast"/>
        <w:ind w:lef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根据《2017年云南省地方本科高校（部分）基础研究联合专项资金项目评审报告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南省地方本科高校（部分）基础研究联合专项资金青年项目采用备案审核制，我校于2017年8月7日下午组织召开了青年项目申报评审会，根据分配给我校的限额，从申报的16个项目中遴选出4项青年项目并进行了公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70" w:lineRule="atLeast"/>
        <w:ind w:left="0" w:firstLine="480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2017年10月11日至2017年10月14日，受云南省科技厅基础处委托，“云南省地方本科高校（部分）基础研究联合专项资金管理办公室”组织156名专家对通过形式审查提交的七个学校共计300个项目组织了网络评审，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商学院2项目获得立项。</w:t>
      </w: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2017年云南省地方本科高校（部分）基础研究联合专项资金立项项目</w:t>
      </w:r>
    </w:p>
    <w:tbl>
      <w:tblPr>
        <w:tblStyle w:val="8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6"/>
        <w:gridCol w:w="58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胡飞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滇中城市经济圈电子商务与物流快递业协同发展研究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面上项目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胡电喜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云南能源消费、经济增长与碳排放协同关系的实证研究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6632"/>
    <w:rsid w:val="000323EF"/>
    <w:rsid w:val="003665D0"/>
    <w:rsid w:val="004D45AC"/>
    <w:rsid w:val="00546632"/>
    <w:rsid w:val="009A2031"/>
    <w:rsid w:val="00CF0E6E"/>
    <w:rsid w:val="16904FEB"/>
    <w:rsid w:val="34D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玉溪市疾病预防控制中心</Company>
  <Pages>1</Pages>
  <Words>94</Words>
  <Characters>540</Characters>
  <Lines>4</Lines>
  <Paragraphs>1</Paragraphs>
  <TotalTime>20</TotalTime>
  <ScaleCrop>false</ScaleCrop>
  <LinksUpToDate>false</LinksUpToDate>
  <CharactersWithSpaces>633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2017-12-25T08:36:00Z</dcterms:created>
  <dc:creator>李顺祥</dc:creator>
  <cp:lastModifiedBy>Administrator</cp:lastModifiedBy>
  <cp:lastPrinted>2017-12-26T00:37:00Z</cp:lastPrinted>
  <dcterms:modified xsi:type="dcterms:W3CDTF">2018-06-25T03:05:37Z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